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10" w:rsidRPr="00614968" w:rsidRDefault="00615902" w:rsidP="00614968">
      <w:pPr>
        <w:jc w:val="center"/>
        <w:rPr>
          <w:rFonts w:ascii="Calibri" w:hAnsi="Calibri"/>
          <w:b/>
          <w:sz w:val="80"/>
          <w:szCs w:val="80"/>
        </w:rPr>
      </w:pPr>
      <w:r>
        <w:rPr>
          <w:rFonts w:ascii="Calibri" w:hAnsi="Calibri"/>
          <w:b/>
          <w:noProof/>
          <w:sz w:val="60"/>
          <w:szCs w:val="60"/>
        </w:rPr>
        <w:drawing>
          <wp:inline distT="0" distB="0" distL="0" distR="0">
            <wp:extent cx="2381250" cy="1775615"/>
            <wp:effectExtent l="19050" t="0" r="0" b="0"/>
            <wp:docPr id="1" name="Resim 1" descr="k_07161136_gelinci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_07161136_gelinci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708" cy="178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110" w:rsidRPr="00942ED3" w:rsidRDefault="00615902" w:rsidP="00A96110">
      <w:pPr>
        <w:jc w:val="center"/>
        <w:rPr>
          <w:rFonts w:ascii="Calibri" w:hAnsi="Calibri"/>
          <w:b/>
          <w:sz w:val="46"/>
          <w:szCs w:val="46"/>
        </w:rPr>
      </w:pPr>
      <w:r w:rsidRPr="00942ED3">
        <w:rPr>
          <w:rFonts w:ascii="Calibri" w:hAnsi="Calibri"/>
          <w:b/>
          <w:sz w:val="46"/>
          <w:szCs w:val="46"/>
        </w:rPr>
        <w:t>PSİKOLOJİK DANI</w:t>
      </w:r>
      <w:r w:rsidR="00A96110" w:rsidRPr="00942ED3">
        <w:rPr>
          <w:rFonts w:ascii="Calibri" w:hAnsi="Calibri"/>
          <w:b/>
          <w:sz w:val="46"/>
          <w:szCs w:val="46"/>
        </w:rPr>
        <w:t>ŞMA VE REHBERLİK SERVİSİ</w:t>
      </w:r>
    </w:p>
    <w:p w:rsidR="00A96110" w:rsidRPr="00A96110" w:rsidRDefault="00A96110" w:rsidP="00A96110">
      <w:pPr>
        <w:jc w:val="center"/>
        <w:rPr>
          <w:rFonts w:ascii="Calibri" w:hAnsi="Calibri"/>
          <w:b/>
          <w:sz w:val="20"/>
          <w:szCs w:val="20"/>
        </w:rPr>
      </w:pPr>
    </w:p>
    <w:p w:rsidR="00A96110" w:rsidRPr="00942ED3" w:rsidRDefault="00A96110" w:rsidP="00A96110">
      <w:pPr>
        <w:jc w:val="center"/>
        <w:rPr>
          <w:rFonts w:ascii="Calibri" w:hAnsi="Calibri"/>
          <w:b/>
          <w:sz w:val="46"/>
          <w:szCs w:val="46"/>
          <w:u w:val="single"/>
        </w:rPr>
      </w:pPr>
      <w:r w:rsidRPr="00942ED3">
        <w:rPr>
          <w:rFonts w:ascii="Calibri" w:hAnsi="Calibri"/>
          <w:b/>
          <w:sz w:val="46"/>
          <w:szCs w:val="46"/>
          <w:u w:val="single"/>
        </w:rPr>
        <w:t xml:space="preserve">Cevaplanması Zor </w:t>
      </w:r>
      <w:proofErr w:type="gramStart"/>
      <w:r w:rsidRPr="00942ED3">
        <w:rPr>
          <w:rFonts w:ascii="Calibri" w:hAnsi="Calibri"/>
          <w:b/>
          <w:sz w:val="46"/>
          <w:szCs w:val="46"/>
          <w:u w:val="single"/>
        </w:rPr>
        <w:t>Sorular :</w:t>
      </w:r>
      <w:proofErr w:type="gramEnd"/>
    </w:p>
    <w:p w:rsidR="00A96110" w:rsidRPr="00942ED3" w:rsidRDefault="00614968" w:rsidP="00A96110">
      <w:pPr>
        <w:jc w:val="center"/>
        <w:rPr>
          <w:rFonts w:ascii="Calibri" w:hAnsi="Calibri"/>
          <w:b/>
          <w:i/>
          <w:sz w:val="50"/>
          <w:szCs w:val="50"/>
        </w:rPr>
      </w:pPr>
      <w:r w:rsidRPr="00942ED3">
        <w:rPr>
          <w:rFonts w:ascii="Calibri" w:hAnsi="Calibri"/>
          <w:b/>
          <w:i/>
          <w:sz w:val="50"/>
          <w:szCs w:val="50"/>
        </w:rPr>
        <w:t xml:space="preserve">“ </w:t>
      </w:r>
      <w:r w:rsidR="00A96110" w:rsidRPr="00942ED3">
        <w:rPr>
          <w:rFonts w:ascii="Calibri" w:hAnsi="Calibri"/>
          <w:b/>
          <w:i/>
          <w:sz w:val="50"/>
          <w:szCs w:val="50"/>
        </w:rPr>
        <w:t>Sünnet Nedir?</w:t>
      </w:r>
      <w:r w:rsidRPr="00942ED3">
        <w:rPr>
          <w:rFonts w:ascii="Calibri" w:hAnsi="Calibri"/>
          <w:b/>
          <w:i/>
          <w:sz w:val="50"/>
          <w:szCs w:val="50"/>
        </w:rPr>
        <w:t xml:space="preserve"> ”</w:t>
      </w:r>
    </w:p>
    <w:p w:rsidR="00A96110" w:rsidRPr="00614968" w:rsidRDefault="00A96110" w:rsidP="00A96110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:rsidR="00615902" w:rsidRPr="00614968" w:rsidRDefault="00615902" w:rsidP="00A96110">
      <w:pPr>
        <w:spacing w:after="0" w:line="240" w:lineRule="auto"/>
        <w:jc w:val="center"/>
        <w:rPr>
          <w:rFonts w:ascii="Calibri" w:hAnsi="Calibri"/>
          <w:bCs/>
          <w:sz w:val="24"/>
          <w:szCs w:val="24"/>
        </w:rPr>
      </w:pPr>
      <w:r w:rsidRPr="00614968">
        <w:rPr>
          <w:rFonts w:ascii="Calibri" w:hAnsi="Calibri"/>
          <w:bCs/>
          <w:sz w:val="24"/>
          <w:szCs w:val="24"/>
        </w:rPr>
        <w:t>Psikolojik Danışman ve</w:t>
      </w:r>
    </w:p>
    <w:p w:rsidR="00A96110" w:rsidRPr="00614968" w:rsidRDefault="00615902" w:rsidP="000E1593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614968">
        <w:rPr>
          <w:rFonts w:ascii="Calibri" w:hAnsi="Calibri"/>
          <w:bCs/>
          <w:sz w:val="24"/>
          <w:szCs w:val="24"/>
        </w:rPr>
        <w:t>Rehber Öğretmen</w:t>
      </w:r>
    </w:p>
    <w:p w:rsidR="00A96110" w:rsidRDefault="00A96110" w:rsidP="00614968">
      <w:pPr>
        <w:spacing w:after="0"/>
        <w:rPr>
          <w:b/>
        </w:rPr>
      </w:pPr>
    </w:p>
    <w:p w:rsidR="00615902" w:rsidRPr="00A96110" w:rsidRDefault="00615902" w:rsidP="00615902">
      <w:pPr>
        <w:spacing w:after="0"/>
        <w:jc w:val="center"/>
      </w:pPr>
      <w:r w:rsidRPr="00A96110">
        <w:rPr>
          <w:b/>
        </w:rPr>
        <w:t>Adres:</w:t>
      </w:r>
      <w:r w:rsidRPr="00A96110">
        <w:t xml:space="preserve"> </w:t>
      </w:r>
      <w:proofErr w:type="spellStart"/>
      <w:r w:rsidRPr="00A96110">
        <w:t>Camiatik</w:t>
      </w:r>
      <w:proofErr w:type="spellEnd"/>
      <w:r w:rsidRPr="00A96110">
        <w:t xml:space="preserve"> Mah. 14 Kasım Cad. No:107 5930</w:t>
      </w:r>
    </w:p>
    <w:p w:rsidR="00615902" w:rsidRPr="00A96110" w:rsidRDefault="00615902" w:rsidP="00615902">
      <w:pPr>
        <w:spacing w:after="0"/>
        <w:jc w:val="center"/>
        <w:rPr>
          <w:b/>
        </w:rPr>
      </w:pPr>
      <w:r w:rsidRPr="00A96110">
        <w:t>Malkara / Tekirdağ</w:t>
      </w:r>
    </w:p>
    <w:p w:rsidR="00615902" w:rsidRPr="00A96110" w:rsidRDefault="00615902" w:rsidP="00615902">
      <w:pPr>
        <w:spacing w:after="0"/>
        <w:jc w:val="center"/>
      </w:pPr>
      <w:r w:rsidRPr="00A96110">
        <w:rPr>
          <w:b/>
        </w:rPr>
        <w:t>Web:</w:t>
      </w:r>
      <w:r w:rsidRPr="00A96110">
        <w:t xml:space="preserve"> </w:t>
      </w:r>
      <w:hyperlink r:id="rId6" w:history="1">
        <w:r w:rsidRPr="00A96110">
          <w:rPr>
            <w:rStyle w:val="Kpr"/>
          </w:rPr>
          <w:t>http://gelincikanaokulu.meb.k12.tr</w:t>
        </w:r>
      </w:hyperlink>
    </w:p>
    <w:p w:rsidR="00615902" w:rsidRPr="00A96110" w:rsidRDefault="00615902" w:rsidP="00615902">
      <w:pPr>
        <w:spacing w:after="0"/>
        <w:jc w:val="center"/>
      </w:pPr>
      <w:r w:rsidRPr="00A96110">
        <w:rPr>
          <w:b/>
        </w:rPr>
        <w:t>Tel:</w:t>
      </w:r>
      <w:r w:rsidRPr="00A96110">
        <w:t xml:space="preserve"> </w:t>
      </w:r>
      <w:r w:rsidR="00A96110" w:rsidRPr="00A96110">
        <w:t>(</w:t>
      </w:r>
      <w:r w:rsidRPr="00A96110">
        <w:t>0282</w:t>
      </w:r>
      <w:r w:rsidR="00A96110" w:rsidRPr="00A96110">
        <w:t xml:space="preserve">) </w:t>
      </w:r>
      <w:r w:rsidRPr="00A96110">
        <w:t>427</w:t>
      </w:r>
      <w:r w:rsidR="00A96110" w:rsidRPr="00A96110">
        <w:t xml:space="preserve"> </w:t>
      </w:r>
      <w:r w:rsidRPr="00A96110">
        <w:t>01</w:t>
      </w:r>
      <w:r w:rsidR="00A96110" w:rsidRPr="00A96110">
        <w:t xml:space="preserve"> </w:t>
      </w:r>
      <w:r w:rsidRPr="00A96110">
        <w:t>88</w:t>
      </w:r>
    </w:p>
    <w:p w:rsidR="00A96110" w:rsidRPr="00A96110" w:rsidRDefault="00615902" w:rsidP="00A96110">
      <w:pPr>
        <w:spacing w:after="0"/>
        <w:jc w:val="center"/>
      </w:pPr>
      <w:proofErr w:type="spellStart"/>
      <w:r w:rsidRPr="00A96110">
        <w:rPr>
          <w:b/>
        </w:rPr>
        <w:t>Fax</w:t>
      </w:r>
      <w:proofErr w:type="spellEnd"/>
      <w:r w:rsidRPr="00A96110">
        <w:rPr>
          <w:b/>
        </w:rPr>
        <w:t>:</w:t>
      </w:r>
      <w:r w:rsidRPr="00A96110">
        <w:t xml:space="preserve"> </w:t>
      </w:r>
      <w:r w:rsidR="00A96110" w:rsidRPr="00A96110">
        <w:t>(</w:t>
      </w:r>
      <w:r w:rsidRPr="00A96110">
        <w:t>0282</w:t>
      </w:r>
      <w:r w:rsidR="00A96110" w:rsidRPr="00A96110">
        <w:t xml:space="preserve">) </w:t>
      </w:r>
      <w:r w:rsidRPr="00A96110">
        <w:t>427</w:t>
      </w:r>
      <w:r w:rsidR="00A96110" w:rsidRPr="00A96110">
        <w:t xml:space="preserve"> </w:t>
      </w:r>
      <w:r w:rsidRPr="00A96110">
        <w:t>01</w:t>
      </w:r>
      <w:r w:rsidR="00A96110" w:rsidRPr="00A96110">
        <w:t xml:space="preserve"> </w:t>
      </w:r>
      <w:r w:rsidRPr="00A96110">
        <w:t>88</w:t>
      </w:r>
    </w:p>
    <w:p w:rsidR="00C413F9" w:rsidRPr="00615902" w:rsidRDefault="00C413F9" w:rsidP="00997A31">
      <w:pPr>
        <w:jc w:val="center"/>
        <w:rPr>
          <w:b/>
          <w:sz w:val="34"/>
          <w:szCs w:val="34"/>
        </w:rPr>
      </w:pPr>
      <w:r w:rsidRPr="00615902">
        <w:rPr>
          <w:b/>
          <w:sz w:val="34"/>
          <w:szCs w:val="34"/>
        </w:rPr>
        <w:t xml:space="preserve">SÜNNET </w:t>
      </w:r>
      <w:proofErr w:type="gramStart"/>
      <w:r w:rsidRPr="00615902">
        <w:rPr>
          <w:b/>
          <w:sz w:val="34"/>
          <w:szCs w:val="34"/>
        </w:rPr>
        <w:t>NEDİR</w:t>
      </w:r>
      <w:r w:rsidR="00997A31" w:rsidRPr="00615902">
        <w:rPr>
          <w:b/>
          <w:sz w:val="34"/>
          <w:szCs w:val="34"/>
        </w:rPr>
        <w:t xml:space="preserve"> </w:t>
      </w:r>
      <w:r w:rsidRPr="00615902">
        <w:rPr>
          <w:b/>
          <w:sz w:val="34"/>
          <w:szCs w:val="34"/>
        </w:rPr>
        <w:t>?</w:t>
      </w:r>
      <w:proofErr w:type="gramEnd"/>
    </w:p>
    <w:p w:rsidR="00853899" w:rsidRDefault="00C413F9" w:rsidP="00C413F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D97A87">
        <w:rPr>
          <w:sz w:val="20"/>
          <w:szCs w:val="20"/>
        </w:rPr>
        <w:lastRenderedPageBreak/>
        <w:t>Sünnetin ne zaman, nerede olacağı, yanında kimler olacağı, canının ne kadar yanacağı çocuğa anlatılmalıdır. Çocuk neler olacağını bilirse güveni de sarsılmayacaktır.</w:t>
      </w:r>
    </w:p>
    <w:p w:rsidR="00AC0496" w:rsidRDefault="00AC0496" w:rsidP="00AC0496">
      <w:pPr>
        <w:pStyle w:val="ListeParagraf"/>
        <w:ind w:left="0"/>
        <w:rPr>
          <w:sz w:val="20"/>
          <w:szCs w:val="20"/>
        </w:rPr>
      </w:pPr>
    </w:p>
    <w:p w:rsidR="00AC0496" w:rsidRDefault="00AC0496" w:rsidP="00AC0496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AC0496">
        <w:rPr>
          <w:b/>
          <w:sz w:val="20"/>
          <w:szCs w:val="20"/>
        </w:rPr>
        <w:t xml:space="preserve"> </w:t>
      </w:r>
      <w:proofErr w:type="gramStart"/>
      <w:r w:rsidR="00C413F9" w:rsidRPr="00AC0496">
        <w:rPr>
          <w:b/>
          <w:sz w:val="20"/>
          <w:szCs w:val="20"/>
        </w:rPr>
        <w:t>“Sünnet nedir?”</w:t>
      </w:r>
      <w:r w:rsidR="00C413F9" w:rsidRPr="00AC0496">
        <w:rPr>
          <w:sz w:val="20"/>
          <w:szCs w:val="20"/>
        </w:rPr>
        <w:t xml:space="preserve">sorusu üzerine </w:t>
      </w:r>
      <w:r w:rsidR="00C413F9" w:rsidRPr="00AC0496">
        <w:rPr>
          <w:b/>
          <w:sz w:val="20"/>
          <w:szCs w:val="20"/>
        </w:rPr>
        <w:t xml:space="preserve">“Pipini </w:t>
      </w:r>
      <w:proofErr w:type="spellStart"/>
      <w:r w:rsidR="00C413F9" w:rsidRPr="00AC0496">
        <w:rPr>
          <w:b/>
          <w:sz w:val="20"/>
          <w:szCs w:val="20"/>
        </w:rPr>
        <w:t>kesecekler</w:t>
      </w:r>
      <w:r w:rsidR="00C413F9" w:rsidRPr="00AC0496">
        <w:rPr>
          <w:sz w:val="20"/>
          <w:szCs w:val="20"/>
        </w:rPr>
        <w:t>”gibi</w:t>
      </w:r>
      <w:proofErr w:type="spellEnd"/>
      <w:r w:rsidR="00C413F9" w:rsidRPr="00AC0496">
        <w:rPr>
          <w:sz w:val="20"/>
          <w:szCs w:val="20"/>
        </w:rPr>
        <w:t xml:space="preserve"> cümleler kesinlikle kullanılmamalı, </w:t>
      </w:r>
      <w:r w:rsidR="003E330D" w:rsidRPr="00AC0496">
        <w:rPr>
          <w:sz w:val="20"/>
          <w:szCs w:val="20"/>
        </w:rPr>
        <w:t xml:space="preserve">çocuğun yaşına göre iletişim kurulmalı </w:t>
      </w:r>
      <w:r w:rsidR="00C413F9" w:rsidRPr="00AC0496">
        <w:rPr>
          <w:sz w:val="20"/>
          <w:szCs w:val="20"/>
        </w:rPr>
        <w:t>cinsel organının ucundan çok küçük bir deri parçasının alınacağı,</w:t>
      </w:r>
      <w:r w:rsidR="003E330D" w:rsidRPr="00AC0496">
        <w:rPr>
          <w:sz w:val="20"/>
          <w:szCs w:val="20"/>
        </w:rPr>
        <w:t xml:space="preserve"> doktor amcanın pamuk ve kremle cinsel organını temizleyeceği ve artık daha temiz bir olacağı,</w:t>
      </w:r>
      <w:r w:rsidR="00C413F9" w:rsidRPr="00AC0496">
        <w:rPr>
          <w:sz w:val="20"/>
          <w:szCs w:val="20"/>
        </w:rPr>
        <w:t xml:space="preserve"> cinsel organının kesilmesinin ve zarar görmesinin gibi bir durumun </w:t>
      </w:r>
      <w:r w:rsidR="003E330D" w:rsidRPr="00AC0496">
        <w:rPr>
          <w:sz w:val="20"/>
          <w:szCs w:val="20"/>
        </w:rPr>
        <w:t xml:space="preserve">kesinlikle </w:t>
      </w:r>
      <w:r w:rsidR="00C413F9" w:rsidRPr="00AC0496">
        <w:rPr>
          <w:sz w:val="20"/>
          <w:szCs w:val="20"/>
        </w:rPr>
        <w:t>söz konusu olmadığı çocuğa anlatılmalıdır.</w:t>
      </w:r>
      <w:r w:rsidRPr="00AC0496">
        <w:rPr>
          <w:sz w:val="20"/>
          <w:szCs w:val="20"/>
        </w:rPr>
        <w:t xml:space="preserve"> </w:t>
      </w:r>
      <w:proofErr w:type="gramEnd"/>
    </w:p>
    <w:p w:rsidR="00AC0496" w:rsidRPr="00AC0496" w:rsidRDefault="00AC0496" w:rsidP="00AC0496">
      <w:pPr>
        <w:spacing w:after="0"/>
        <w:rPr>
          <w:sz w:val="10"/>
          <w:szCs w:val="10"/>
        </w:rPr>
      </w:pPr>
    </w:p>
    <w:p w:rsidR="00C413F9" w:rsidRPr="00D97A87" w:rsidRDefault="00C413F9" w:rsidP="00C413F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D97A87">
        <w:rPr>
          <w:sz w:val="20"/>
          <w:szCs w:val="20"/>
        </w:rPr>
        <w:t xml:space="preserve">Sünnet olmayı adam olma erkeklik kavramları ile ilişkilendirmek yerine, bunun </w:t>
      </w:r>
      <w:r w:rsidRPr="00D97A87">
        <w:rPr>
          <w:b/>
          <w:sz w:val="20"/>
          <w:szCs w:val="20"/>
        </w:rPr>
        <w:t>sağlığı için gerekli bir durum</w:t>
      </w:r>
      <w:r w:rsidRPr="00D97A87">
        <w:rPr>
          <w:sz w:val="20"/>
          <w:szCs w:val="20"/>
        </w:rPr>
        <w:t xml:space="preserve"> olduğunu vurgulamak daha uygun bir açıklamadır.</w:t>
      </w:r>
    </w:p>
    <w:p w:rsidR="00AC0496" w:rsidRDefault="00AC0496" w:rsidP="00AC0496">
      <w:pPr>
        <w:pStyle w:val="ListeParagraf"/>
        <w:ind w:left="0"/>
        <w:rPr>
          <w:sz w:val="20"/>
          <w:szCs w:val="20"/>
        </w:rPr>
      </w:pPr>
    </w:p>
    <w:p w:rsidR="00C413F9" w:rsidRPr="00AC0496" w:rsidRDefault="00C413F9" w:rsidP="00C413F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D97A87">
        <w:rPr>
          <w:sz w:val="20"/>
          <w:szCs w:val="20"/>
        </w:rPr>
        <w:t xml:space="preserve">Sünnet öncesinde her türlü gerekli tedbirin alındığına, sizin yani annesinin, babasının hatta diğer sevdiklerinin de onun yanında olacağına dair konuşmalar yaparak </w:t>
      </w:r>
      <w:r w:rsidRPr="00D97A87">
        <w:rPr>
          <w:b/>
          <w:sz w:val="20"/>
          <w:szCs w:val="20"/>
        </w:rPr>
        <w:t>ona güven verin.</w:t>
      </w:r>
    </w:p>
    <w:p w:rsidR="00AC0496" w:rsidRPr="00D97A87" w:rsidRDefault="00AC0496" w:rsidP="00AC0496">
      <w:pPr>
        <w:pStyle w:val="ListeParagraf"/>
        <w:ind w:left="0"/>
        <w:rPr>
          <w:sz w:val="20"/>
          <w:szCs w:val="20"/>
        </w:rPr>
      </w:pPr>
    </w:p>
    <w:p w:rsidR="00AC0496" w:rsidRDefault="00C413F9" w:rsidP="00AC0496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AC0496">
        <w:rPr>
          <w:sz w:val="20"/>
          <w:szCs w:val="20"/>
        </w:rPr>
        <w:t xml:space="preserve">Çocuğun kendini daha iyi hissedebilmesi adına </w:t>
      </w:r>
      <w:r w:rsidRPr="00AC0496">
        <w:rPr>
          <w:b/>
          <w:sz w:val="20"/>
          <w:szCs w:val="20"/>
        </w:rPr>
        <w:t xml:space="preserve">sadece ona bu işlemin uygulanmadığını her erkeğin bu süreçten geçtiğini </w:t>
      </w:r>
      <w:r w:rsidRPr="00AC0496">
        <w:rPr>
          <w:sz w:val="20"/>
          <w:szCs w:val="20"/>
        </w:rPr>
        <w:t>hatta babasının veya çevresinde örnek gösterilebilecek erkeklerin de bu operasyonu yaşadıkları örnek gösterilebilir, o kişilerle çocuğu rahatlatmak adına konuşma yapılabilir.</w:t>
      </w:r>
    </w:p>
    <w:p w:rsidR="00AC0496" w:rsidRPr="00AC0496" w:rsidRDefault="00AC0496" w:rsidP="00AC0496">
      <w:pPr>
        <w:spacing w:after="0"/>
        <w:rPr>
          <w:sz w:val="2"/>
          <w:szCs w:val="2"/>
        </w:rPr>
      </w:pPr>
    </w:p>
    <w:p w:rsidR="00C413F9" w:rsidRDefault="00C413F9" w:rsidP="00C413F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D97A87">
        <w:rPr>
          <w:b/>
          <w:sz w:val="20"/>
          <w:szCs w:val="20"/>
        </w:rPr>
        <w:t>"Hiç canın yanmayacak"</w:t>
      </w:r>
      <w:r w:rsidRPr="00D97A87">
        <w:rPr>
          <w:sz w:val="20"/>
          <w:szCs w:val="20"/>
        </w:rPr>
        <w:t xml:space="preserve"> gibi gerçekçi olmayan cümleler kullanılmamalı, böylece çocuğa haberi olmayan sürpriz bir acı yaşatılmamalıdır. Ameliyat gerçekleştikten sonra acı yaşayabileceği ihtimali hakkında çocuk bilgilendirilmeli ama doktorların </w:t>
      </w:r>
      <w:r w:rsidRPr="00D97A87">
        <w:rPr>
          <w:sz w:val="20"/>
          <w:szCs w:val="20"/>
        </w:rPr>
        <w:lastRenderedPageBreak/>
        <w:t>vereceği ilaçlar ile bunu en az seviyeye indirileceği ve bir süre sonra geçeceği vurgulanmalıdır.</w:t>
      </w:r>
    </w:p>
    <w:p w:rsidR="00AC0496" w:rsidRPr="00AC0496" w:rsidRDefault="00AC0496" w:rsidP="00AC0496">
      <w:pPr>
        <w:spacing w:after="0"/>
        <w:rPr>
          <w:sz w:val="2"/>
          <w:szCs w:val="2"/>
        </w:rPr>
      </w:pPr>
    </w:p>
    <w:p w:rsidR="00C413F9" w:rsidRDefault="00C413F9" w:rsidP="00C413F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D97A87">
        <w:rPr>
          <w:b/>
          <w:sz w:val="20"/>
          <w:szCs w:val="20"/>
        </w:rPr>
        <w:t>"Korkacak ne var", "kocaman ağabey oldun sen artık"</w:t>
      </w:r>
      <w:r w:rsidRPr="00D97A87">
        <w:rPr>
          <w:sz w:val="20"/>
          <w:szCs w:val="20"/>
        </w:rPr>
        <w:t xml:space="preserve"> gibi cümlelerden kaçınılmalı, çocuğun korkabileceği, endişe duyabileceği, hatta bu durumu reddedebileceğine hazır olunmalı, uygun yaklaşımlar sergilenmelidir.</w:t>
      </w:r>
    </w:p>
    <w:p w:rsidR="00AC0496" w:rsidRPr="00AC0496" w:rsidRDefault="00AC0496" w:rsidP="00AC0496">
      <w:pPr>
        <w:spacing w:after="0"/>
        <w:rPr>
          <w:sz w:val="2"/>
          <w:szCs w:val="2"/>
        </w:rPr>
      </w:pPr>
    </w:p>
    <w:p w:rsidR="00C413F9" w:rsidRDefault="00C413F9" w:rsidP="00C413F9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D97A87">
        <w:rPr>
          <w:sz w:val="20"/>
          <w:szCs w:val="20"/>
        </w:rPr>
        <w:t>Bu konu hakkında sakin olmaya çalışın. Aşırı kaygılı veya panik bir görüntü vermeyin. Bu şekilde çocuğunuz da sakin kalacaktır.</w:t>
      </w:r>
    </w:p>
    <w:p w:rsidR="00AC0496" w:rsidRPr="00AC0496" w:rsidRDefault="00AC0496" w:rsidP="00AC0496">
      <w:pPr>
        <w:spacing w:after="0"/>
        <w:rPr>
          <w:sz w:val="2"/>
          <w:szCs w:val="2"/>
        </w:rPr>
      </w:pPr>
    </w:p>
    <w:p w:rsidR="00AC0496" w:rsidRDefault="00C413F9" w:rsidP="00AC0496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D97A87">
        <w:rPr>
          <w:b/>
          <w:sz w:val="20"/>
          <w:szCs w:val="20"/>
        </w:rPr>
        <w:t>Etrafınızdaki yetişkinleri de sizin uygun bulduğunuz ilkeler doğrultusunda uyarın.</w:t>
      </w:r>
    </w:p>
    <w:p w:rsidR="00AC0496" w:rsidRPr="00AC0496" w:rsidRDefault="00AC0496" w:rsidP="00AC0496">
      <w:pPr>
        <w:spacing w:after="0"/>
        <w:rPr>
          <w:b/>
          <w:sz w:val="2"/>
          <w:szCs w:val="2"/>
        </w:rPr>
      </w:pPr>
    </w:p>
    <w:p w:rsidR="00C413F9" w:rsidRPr="00D97A87" w:rsidRDefault="00C413F9" w:rsidP="00AC0496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/>
          <w:sz w:val="20"/>
          <w:szCs w:val="20"/>
        </w:rPr>
      </w:pPr>
      <w:r w:rsidRPr="00D97A87">
        <w:rPr>
          <w:rFonts w:asciiTheme="minorHAnsi" w:hAnsiTheme="minorHAnsi"/>
          <w:sz w:val="20"/>
          <w:szCs w:val="20"/>
        </w:rPr>
        <w:t xml:space="preserve">Kimi çocuklar bu durumu oldukça sakin karşılarken büyük bir çoğunluğu ise başlarına geleceğin ne olduğunu bilmedikleri için endişe duyabilirler. Endişelenen veya korkan çocuk; </w:t>
      </w:r>
    </w:p>
    <w:p w:rsidR="00C413F9" w:rsidRPr="00D97A87" w:rsidRDefault="00C413F9" w:rsidP="00615902">
      <w:pPr>
        <w:pStyle w:val="NormalWeb"/>
        <w:spacing w:after="0" w:afterAutospacing="0"/>
        <w:rPr>
          <w:rFonts w:asciiTheme="minorHAnsi" w:hAnsiTheme="minorHAnsi"/>
          <w:sz w:val="20"/>
          <w:szCs w:val="20"/>
        </w:rPr>
      </w:pPr>
      <w:r w:rsidRPr="00D97A87">
        <w:rPr>
          <w:rFonts w:asciiTheme="minorHAnsi" w:hAnsiTheme="minorHAnsi"/>
          <w:sz w:val="20"/>
          <w:szCs w:val="20"/>
        </w:rPr>
        <w:t>-</w:t>
      </w:r>
      <w:r w:rsidR="00615902" w:rsidRPr="00D97A87">
        <w:rPr>
          <w:rFonts w:asciiTheme="minorHAnsi" w:hAnsiTheme="minorHAnsi"/>
          <w:sz w:val="20"/>
          <w:szCs w:val="20"/>
        </w:rPr>
        <w:t xml:space="preserve"> </w:t>
      </w:r>
      <w:r w:rsidRPr="00D97A87">
        <w:rPr>
          <w:rFonts w:asciiTheme="minorHAnsi" w:hAnsiTheme="minorHAnsi"/>
          <w:sz w:val="20"/>
          <w:szCs w:val="20"/>
        </w:rPr>
        <w:t>Sünnet zamanı yaklaştıkça huzursuz uyku uyuyabilir,</w:t>
      </w:r>
      <w:r w:rsidR="00615902" w:rsidRPr="00D97A8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</w:t>
      </w:r>
      <w:r w:rsidRPr="00D97A87">
        <w:rPr>
          <w:rFonts w:asciiTheme="minorHAnsi" w:hAnsiTheme="minorHAnsi"/>
          <w:sz w:val="20"/>
          <w:szCs w:val="20"/>
        </w:rPr>
        <w:t xml:space="preserve"> -</w:t>
      </w:r>
      <w:r w:rsidR="00615902" w:rsidRPr="00D97A87">
        <w:rPr>
          <w:rFonts w:asciiTheme="minorHAnsi" w:hAnsiTheme="minorHAnsi"/>
          <w:sz w:val="20"/>
          <w:szCs w:val="20"/>
        </w:rPr>
        <w:t xml:space="preserve"> </w:t>
      </w:r>
      <w:r w:rsidRPr="00D97A87">
        <w:rPr>
          <w:rFonts w:asciiTheme="minorHAnsi" w:hAnsiTheme="minorHAnsi"/>
          <w:sz w:val="20"/>
          <w:szCs w:val="20"/>
        </w:rPr>
        <w:t>Gerginlik ve ağlamalar gösterebilir,</w:t>
      </w:r>
      <w:r w:rsidR="00615902" w:rsidRPr="00D97A87">
        <w:rPr>
          <w:rFonts w:asciiTheme="minorHAnsi" w:hAnsiTheme="minorHAnsi"/>
          <w:sz w:val="20"/>
          <w:szCs w:val="20"/>
        </w:rPr>
        <w:t xml:space="preserve">                               - </w:t>
      </w:r>
      <w:r w:rsidRPr="00D97A87">
        <w:rPr>
          <w:rFonts w:asciiTheme="minorHAnsi" w:hAnsiTheme="minorHAnsi"/>
          <w:sz w:val="20"/>
          <w:szCs w:val="20"/>
        </w:rPr>
        <w:t>Anne veya babaya bağımlı hale gelebilir, -Sürekli bu konudan konuşmak isteyebilir veya hiçb</w:t>
      </w:r>
      <w:r w:rsidR="00615902" w:rsidRPr="00D97A87">
        <w:rPr>
          <w:rFonts w:asciiTheme="minorHAnsi" w:hAnsiTheme="minorHAnsi"/>
          <w:sz w:val="20"/>
          <w:szCs w:val="20"/>
        </w:rPr>
        <w:t xml:space="preserve">ir şey yokmuş gibi davranabilir.                                                  - </w:t>
      </w:r>
      <w:r w:rsidRPr="00D97A87">
        <w:rPr>
          <w:rFonts w:asciiTheme="minorHAnsi" w:hAnsiTheme="minorHAnsi"/>
          <w:sz w:val="20"/>
          <w:szCs w:val="20"/>
        </w:rPr>
        <w:t>Alt ıslatma, parmak emme gibi küçük yaşlara ait davranışları sergileyebilir</w:t>
      </w:r>
      <w:proofErr w:type="gramStart"/>
      <w:r w:rsidRPr="00D97A87">
        <w:rPr>
          <w:rFonts w:asciiTheme="minorHAnsi" w:hAnsiTheme="minorHAnsi"/>
          <w:sz w:val="20"/>
          <w:szCs w:val="20"/>
        </w:rPr>
        <w:t>,.</w:t>
      </w:r>
      <w:proofErr w:type="gramEnd"/>
    </w:p>
    <w:p w:rsidR="00997A31" w:rsidRPr="00D97A87" w:rsidRDefault="00C413F9" w:rsidP="00615902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/>
          <w:sz w:val="20"/>
          <w:szCs w:val="20"/>
        </w:rPr>
      </w:pPr>
      <w:r w:rsidRPr="00D97A87">
        <w:rPr>
          <w:rFonts w:asciiTheme="minorHAnsi" w:hAnsiTheme="minorHAnsi"/>
          <w:b/>
          <w:sz w:val="20"/>
          <w:szCs w:val="20"/>
        </w:rPr>
        <w:t xml:space="preserve">Çocuğun verdiği tepki ne olursa olsun anne babaların anlayışla karşılamaları, çocuğun hissettiği duygular üzerinden konuşmalı ve gerekirse rahatlatıcı bir tavır sergilemeliler. </w:t>
      </w:r>
      <w:r w:rsidRPr="00D97A87">
        <w:rPr>
          <w:rFonts w:asciiTheme="minorHAnsi" w:hAnsiTheme="minorHAnsi"/>
          <w:sz w:val="20"/>
          <w:szCs w:val="20"/>
        </w:rPr>
        <w:t xml:space="preserve">Çünkü çocuklar yaşları kaç olursa olsun böyle bir olaya mutlaka kendilerine göre bir tepki vereceklerdir. Ailenin de çocuğun verdiği tepkileri iyi gözlemesi gerekir. </w:t>
      </w:r>
    </w:p>
    <w:sectPr w:rsidR="00997A31" w:rsidRPr="00D97A87" w:rsidSect="00615902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E6D"/>
    <w:multiLevelType w:val="hybridMultilevel"/>
    <w:tmpl w:val="D9A055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13F9"/>
    <w:rsid w:val="000E1593"/>
    <w:rsid w:val="003E330D"/>
    <w:rsid w:val="00614968"/>
    <w:rsid w:val="00615902"/>
    <w:rsid w:val="00636A70"/>
    <w:rsid w:val="00853899"/>
    <w:rsid w:val="00942ED3"/>
    <w:rsid w:val="00997A31"/>
    <w:rsid w:val="00A96110"/>
    <w:rsid w:val="00AC0496"/>
    <w:rsid w:val="00C413F9"/>
    <w:rsid w:val="00D97A87"/>
    <w:rsid w:val="00DB6E0F"/>
    <w:rsid w:val="00EC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8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413F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97A3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5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lincikanaokulu.meb.k12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2019-12-05T08:13:00Z</cp:lastPrinted>
  <dcterms:created xsi:type="dcterms:W3CDTF">2019-12-05T06:48:00Z</dcterms:created>
  <dcterms:modified xsi:type="dcterms:W3CDTF">2020-01-09T11:04:00Z</dcterms:modified>
</cp:coreProperties>
</file>